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rFonts w:ascii="Helvetica Neue" w:cs="Helvetica Neue" w:eastAsia="Helvetica Neue" w:hAnsi="Helvetica Neue"/>
          <w:sz w:val="18"/>
          <w:szCs w:val="18"/>
          <w:rtl w:val="0"/>
        </w:rPr>
        <w:t xml:space="preserve">Kraków, dnia 9 września  2021 r.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DP/8/KM/2021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OGŁOSZENIE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480" w:lineRule="auto"/>
        <w:ind w:left="0" w:right="0" w:firstLine="0"/>
        <w:jc w:val="both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Zarząd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Szpitala Specjalistycznego im. Ludwika Rydygiera w Krakowie sp. z o.o.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działając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w oparciu o  pkt 1 Rozdziału XV Szczegółowych Warunków Konkursowych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ogłasza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, że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odwołuje </w:t>
      </w:r>
      <w:r w:rsidDel="00000000" w:rsidR="00000000" w:rsidRPr="00000000">
        <w:rPr>
          <w:rFonts w:ascii="Arial" w:cs="Arial" w:eastAsia="Arial" w:hAnsi="Arial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konkurs ofert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udzielanie świadczeń zdrowotnych w zakresie badań immunofenotypowych, molekularnych, toksykologicznych, immunodiagnostycznych w rodzajach i ilościach, zabezpieczających funkcje i zadania Szpitala Specjalistycznego im. Ludwika Rydygiera w Krakowie spółka z o.o. (Spółka) bez podania przyczyny.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418" w:top="1947" w:left="1418" w:right="1418" w:header="680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B">
    <w:pPr>
      <w:spacing w:before="200" w:line="360" w:lineRule="auto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-315</wp:posOffset>
          </wp:positionH>
          <wp:positionV relativeFrom="paragraph">
            <wp:posOffset>-57148</wp:posOffset>
          </wp:positionV>
          <wp:extent cx="5761990" cy="596900"/>
          <wp:effectExtent b="0" l="0" r="0" t="0"/>
          <wp:wrapTopAndBottom distB="0" dist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199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-48258</wp:posOffset>
          </wp:positionH>
          <wp:positionV relativeFrom="paragraph">
            <wp:posOffset>8579485</wp:posOffset>
          </wp:positionV>
          <wp:extent cx="1392555" cy="862330"/>
          <wp:effectExtent b="0" l="0" r="0" t="0"/>
          <wp:wrapSquare wrapText="bothSides" distB="0" distT="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26542" l="24322" r="29239" t="32578"/>
                  <a:stretch>
                    <a:fillRect/>
                  </a:stretch>
                </pic:blipFill>
                <pic:spPr>
                  <a:xfrm>
                    <a:off x="0" y="0"/>
                    <a:ext cx="1392555" cy="86233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</w:t>
    </w:r>
  </w:p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Fonts w:ascii="Arial" w:cs="Arial" w:eastAsia="Arial" w:hAnsi="Arial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-743265</wp:posOffset>
          </wp:positionH>
          <wp:positionV relativeFrom="paragraph">
            <wp:posOffset>-114297</wp:posOffset>
          </wp:positionV>
          <wp:extent cx="7248843" cy="1077284"/>
          <wp:effectExtent b="0" l="0" r="0" t="0"/>
          <wp:wrapSquare wrapText="bothSides" distB="0" distT="0" distL="0" distR="0"/>
          <wp:docPr descr="C:\Users\BAEJ~1\AppData\Local\Temp\FineReader12.00\media\image1.jpeg" id="1" name="image1.jpg"/>
          <a:graphic>
            <a:graphicData uri="http://schemas.openxmlformats.org/drawingml/2006/picture">
              <pic:pic>
                <pic:nvPicPr>
                  <pic:cNvPr descr="C:\Users\BAEJ~1\AppData\Local\Temp\FineReader12.00\media\image1.jpe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48843" cy="107728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spacing w:before="200" w:line="360" w:lineRule="auto"/>
      <w:jc w:val="both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